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fonts/font28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30.odttf" ContentType="application/vnd.openxmlformats-officedocument.obfuscatedFont"/>
  <Override PartName="/word/fonts/font1.odttf" ContentType="application/vnd.openxmlformats-officedocument.obfuscatedFont"/>
  <Override PartName="/word/fonts/font29.odttf" ContentType="application/vnd.openxmlformats-officedocument.obfuscatedFont"/>
  <Override PartName="/word/fonts/font7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5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11.odttf" ContentType="application/vnd.openxmlformats-officedocument.obfuscatedFont"/>
  <Override PartName="/word/fonts/font27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/>
        <w:jc w:val="center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u w:val="none"/>
          <w:vertAlign w:val="baseline"/>
        </w:rPr>
        <w:t xml:space="preserve">  </w:t>
      </w:r>
      <w:r>
        <w:rPr>
          <w:rFonts w:eastAsia="Tahoma" w:cs="Tahoma" w:ascii="Tahoma" w:hAnsi="Tahoma"/>
          <w:b/>
          <w:position w:val="0"/>
          <w:sz w:val="20"/>
          <w:sz w:val="20"/>
          <w:szCs w:val="20"/>
          <w:u w:val="none"/>
          <w:vertAlign w:val="baseline"/>
        </w:rPr>
        <w:t>DESCRIPCION Y PERFIL DEL PUESTO</w:t>
      </w:r>
    </w:p>
    <w:p>
      <w:pPr>
        <w:pStyle w:val="Normal1"/>
        <w:spacing w:lineRule="auto" w:line="360"/>
        <w:jc w:val="center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u w:val="single"/>
          <w:vertAlign w:val="baseline"/>
        </w:rPr>
        <w:t>Perfil:</w:t>
      </w:r>
      <w:r>
        <w:rPr>
          <w:rFonts w:eastAsia="Tahoma" w:cs="Tahoma" w:ascii="Tahoma" w:hAnsi="Tahoma"/>
          <w:b/>
          <w:position w:val="0"/>
          <w:sz w:val="20"/>
          <w:sz w:val="20"/>
          <w:szCs w:val="20"/>
          <w:u w:val="none"/>
          <w:vertAlign w:val="baseline"/>
        </w:rPr>
        <w:t xml:space="preserve"> Coordinación de Higiene Hospitalaria</w:t>
      </w:r>
    </w:p>
    <w:p>
      <w:pPr>
        <w:pStyle w:val="Normal1"/>
        <w:spacing w:lineRule="auto" w:line="360"/>
        <w:jc w:val="center"/>
        <w:rPr>
          <w:rFonts w:ascii="Tahoma" w:hAnsi="Tahoma" w:eastAsia="Tahoma" w:cs="Tahoma"/>
          <w:b/>
          <w:b/>
          <w:position w:val="0"/>
          <w:sz w:val="20"/>
          <w:sz w:val="20"/>
          <w:szCs w:val="20"/>
          <w:u w:val="none"/>
          <w:vertAlign w:val="baseline"/>
        </w:rPr>
      </w:pPr>
      <w:r>
        <w:rPr/>
      </w:r>
    </w:p>
    <w:p>
      <w:pPr>
        <w:pStyle w:val="Normal1"/>
        <w:tabs>
          <w:tab w:val="clear" w:pos="720"/>
          <w:tab w:val="left" w:pos="-23056" w:leader="none"/>
          <w:tab w:val="left" w:pos="-30" w:leader="none"/>
          <w:tab w:val="left" w:pos="960" w:leader="none"/>
        </w:tabs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u w:val="none"/>
          <w:vertAlign w:val="baseline"/>
        </w:rPr>
        <w:t>MISIÓN:</w:t>
      </w:r>
    </w:p>
    <w:p>
      <w:pPr>
        <w:pStyle w:val="Normal1"/>
        <w:tabs>
          <w:tab w:val="clear" w:pos="720"/>
          <w:tab w:val="left" w:pos="-23056" w:leader="none"/>
          <w:tab w:val="left" w:pos="-30" w:leader="none"/>
          <w:tab w:val="left" w:pos="960" w:leader="none"/>
        </w:tabs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u w:val="none"/>
          <w:vertAlign w:val="baseline"/>
        </w:rPr>
        <w:t xml:space="preserve">Asegurar en todos los espacios del efector, condiciones óptimas de orden e higiene para la prestación de las prácticas asistenciales, bienestar y la estadía de la población usuaria del hospital. </w:t>
      </w:r>
    </w:p>
    <w:p>
      <w:pPr>
        <w:pStyle w:val="Normal1"/>
        <w:tabs>
          <w:tab w:val="clear" w:pos="720"/>
          <w:tab w:val="left" w:pos="-23056" w:leader="none"/>
          <w:tab w:val="left" w:pos="-30" w:leader="none"/>
          <w:tab w:val="left" w:pos="960" w:leader="none"/>
        </w:tabs>
        <w:spacing w:lineRule="auto" w:line="360"/>
        <w:jc w:val="both"/>
        <w:rPr>
          <w:rFonts w:ascii="Tahoma" w:hAnsi="Tahoma" w:eastAsia="Tahoma" w:cs="Tahoma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u w:val="none"/>
          <w:vertAlign w:val="baseline"/>
        </w:rPr>
      </w:r>
    </w:p>
    <w:p>
      <w:pPr>
        <w:pStyle w:val="Normal1"/>
        <w:tabs>
          <w:tab w:val="clear" w:pos="720"/>
          <w:tab w:val="left" w:pos="-23056" w:leader="none"/>
          <w:tab w:val="left" w:pos="-30" w:leader="none"/>
          <w:tab w:val="left" w:pos="960" w:leader="none"/>
        </w:tabs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u w:val="none"/>
          <w:vertAlign w:val="baseline"/>
        </w:rPr>
        <w:t>OBJETIVOS:</w:t>
      </w:r>
    </w:p>
    <w:p>
      <w:pPr>
        <w:pStyle w:val="Normal1"/>
        <w:numPr>
          <w:ilvl w:val="0"/>
          <w:numId w:val="5"/>
        </w:numPr>
        <w:tabs>
          <w:tab w:val="clear" w:pos="720"/>
          <w:tab w:val="left" w:pos="-23056" w:leader="none"/>
          <w:tab w:val="left" w:pos="-30" w:leader="none"/>
          <w:tab w:val="left" w:pos="96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u w:val="none"/>
          <w:vertAlign w:val="baseline"/>
        </w:rPr>
        <w:t>Posicionar la higiene hospitalaria como part</w:t>
      </w: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u w:val="none"/>
          <w:shd w:fill="auto" w:val="clear"/>
          <w:vertAlign w:val="baseline"/>
        </w:rPr>
        <w:t>e indivisible d</w:t>
      </w: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u w:val="none"/>
          <w:vertAlign w:val="baseline"/>
        </w:rPr>
        <w:t>el proceso de la atención integral del paciente en nuestras instituciones y de las condiciones de trabajo del personal de salud.</w:t>
      </w:r>
    </w:p>
    <w:p>
      <w:pPr>
        <w:pStyle w:val="Normal1"/>
        <w:numPr>
          <w:ilvl w:val="0"/>
          <w:numId w:val="5"/>
        </w:numPr>
        <w:tabs>
          <w:tab w:val="clear" w:pos="720"/>
          <w:tab w:val="left" w:pos="-23056" w:leader="none"/>
          <w:tab w:val="left" w:pos="-30" w:leader="none"/>
          <w:tab w:val="left" w:pos="960" w:leader="none"/>
        </w:tabs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u w:val="none"/>
          <w:vertAlign w:val="baseline"/>
        </w:rPr>
        <w:t>Establecer normas y procesos de trabajo que permitan asegurar condiciones de higiene, bioseguridad adecuadas para las prácticas asistenciales y la estadía de los pacientes y la seguridad laboral.</w:t>
      </w:r>
    </w:p>
    <w:p>
      <w:pPr>
        <w:pStyle w:val="Normal1"/>
        <w:tabs>
          <w:tab w:val="clear" w:pos="720"/>
          <w:tab w:val="left" w:pos="-23056" w:leader="none"/>
          <w:tab w:val="left" w:pos="-30" w:leader="none"/>
          <w:tab w:val="left" w:pos="960" w:leader="none"/>
        </w:tabs>
        <w:spacing w:lineRule="auto" w:line="360"/>
        <w:ind w:left="720" w:hanging="0"/>
        <w:jc w:val="both"/>
        <w:rPr>
          <w:rFonts w:ascii="Tahoma" w:hAnsi="Tahoma" w:eastAsia="Tahoma" w:cs="Tahoma"/>
          <w:b w:val="false"/>
          <w:b w:val="false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u w:val="none"/>
          <w:vertAlign w:val="baseline"/>
        </w:rPr>
      </w:r>
    </w:p>
    <w:p>
      <w:pPr>
        <w:pStyle w:val="Normal1"/>
        <w:spacing w:lineRule="auto" w:line="360"/>
        <w:jc w:val="left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u w:val="none"/>
          <w:vertAlign w:val="baseline"/>
        </w:rPr>
        <w:t xml:space="preserve">DEPENDENCIA E INTERRELACIONES </w:t>
      </w:r>
      <w:r>
        <w:rPr>
          <w:rFonts w:eastAsia="Tahoma" w:cs="Tahoma" w:ascii="Tahoma" w:hAnsi="Tahoma"/>
          <w:b/>
          <w:sz w:val="20"/>
          <w:szCs w:val="20"/>
        </w:rPr>
        <w:t>JERÁRQUICAS</w:t>
      </w:r>
    </w:p>
    <w:p>
      <w:pPr>
        <w:pStyle w:val="Normal1"/>
        <w:numPr>
          <w:ilvl w:val="0"/>
          <w:numId w:val="6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left"/>
        <w:rPr/>
      </w:pPr>
      <w:r>
        <w:rPr>
          <w:rFonts w:eastAsia="Tahoma" w:cs="Tahoma" w:ascii="Tahoma" w:hAnsi="Tahoma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Coordinador de Servicios Generales – Dirección del Efector  y Dirección de Servicios Generales de la Secretaría de Salud   </w:t>
      </w:r>
      <w:r>
        <w:rPr>
          <w:rFonts w:eastAsia="Tahoma" w:cs="Tahoma" w:ascii="Tahoma" w:hAnsi="Tahoma"/>
          <w:position w:val="0"/>
          <w:sz w:val="20"/>
          <w:sz w:val="20"/>
          <w:szCs w:val="20"/>
          <w:u w:val="none"/>
          <w:vertAlign w:val="baseline"/>
        </w:rPr>
        <w:t xml:space="preserve"> </w:t>
      </w:r>
    </w:p>
    <w:p>
      <w:pPr>
        <w:pStyle w:val="Normal1"/>
        <w:numPr>
          <w:ilvl w:val="0"/>
          <w:numId w:val="6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rPr/>
      </w:pPr>
      <w:r>
        <w:rPr>
          <w:rFonts w:eastAsia="Tahoma" w:cs="Tahoma" w:ascii="Tahoma" w:hAnsi="Tahoma"/>
          <w:position w:val="0"/>
          <w:sz w:val="20"/>
          <w:sz w:val="20"/>
          <w:szCs w:val="20"/>
          <w:vertAlign w:val="baseline"/>
        </w:rPr>
        <w:t>Mantiene relación  con otras áreas afines</w:t>
      </w:r>
    </w:p>
    <w:p>
      <w:pPr>
        <w:pStyle w:val="Normal1"/>
        <w:numPr>
          <w:ilvl w:val="0"/>
          <w:numId w:val="6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left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u w:val="none"/>
          <w:vertAlign w:val="baseline"/>
        </w:rPr>
        <w:t>Integra equipos de trabajo</w:t>
      </w:r>
    </w:p>
    <w:p>
      <w:pPr>
        <w:pStyle w:val="Normal1"/>
        <w:spacing w:lineRule="auto" w:line="360"/>
        <w:ind w:left="720" w:right="0" w:hanging="0"/>
        <w:jc w:val="left"/>
        <w:rPr>
          <w:rFonts w:ascii="Tahoma" w:hAnsi="Tahoma" w:eastAsia="Tahoma" w:cs="Tahoma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u w:val="none"/>
          <w:vertAlign w:val="baseline"/>
        </w:rPr>
      </w:r>
    </w:p>
    <w:p>
      <w:pPr>
        <w:pStyle w:val="Normal1"/>
        <w:spacing w:lineRule="auto" w:line="360"/>
        <w:jc w:val="left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sz w:val="20"/>
          <w:szCs w:val="20"/>
        </w:rPr>
        <w:t>ÁREAS</w:t>
      </w:r>
      <w:r>
        <w:rPr>
          <w:rFonts w:eastAsia="Tahoma" w:cs="Tahoma" w:ascii="Tahoma" w:hAnsi="Tahoma"/>
          <w:b/>
          <w:position w:val="0"/>
          <w:sz w:val="20"/>
          <w:sz w:val="20"/>
          <w:szCs w:val="20"/>
          <w:u w:val="none"/>
          <w:vertAlign w:val="baseline"/>
        </w:rPr>
        <w:t xml:space="preserve"> Y SERVICIOS COMPRENDIDOS EN SU COMPETENCIA:</w:t>
      </w:r>
    </w:p>
    <w:p>
      <w:pPr>
        <w:pStyle w:val="Normal1"/>
        <w:numPr>
          <w:ilvl w:val="0"/>
          <w:numId w:val="7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vertAlign w:val="baseline"/>
        </w:rPr>
        <w:t>Todas las areas de dependencia del efector</w:t>
      </w:r>
    </w:p>
    <w:p>
      <w:pPr>
        <w:pStyle w:val="Normal1"/>
        <w:tabs>
          <w:tab w:val="clear" w:pos="720"/>
          <w:tab w:val="left" w:pos="-28096" w:leader="none"/>
        </w:tabs>
        <w:spacing w:lineRule="auto" w:line="360"/>
        <w:ind w:left="1440" w:right="0" w:hanging="0"/>
        <w:jc w:val="both"/>
        <w:rPr>
          <w:rFonts w:ascii="Tahoma" w:hAnsi="Tahoma" w:eastAsia="Tahoma" w:cs="Tahoma"/>
          <w:position w:val="0"/>
          <w:sz w:val="20"/>
          <w:sz w:val="20"/>
          <w:szCs w:val="20"/>
          <w:shd w:fill="auto" w:val="clear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</w:r>
    </w:p>
    <w:p>
      <w:pPr>
        <w:pStyle w:val="Normal1"/>
        <w:spacing w:lineRule="auto" w:line="360"/>
        <w:jc w:val="left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u w:val="none"/>
          <w:vertAlign w:val="baseline"/>
        </w:rPr>
        <w:t>FUNCIONES PRINCIPALES:</w:t>
      </w:r>
    </w:p>
    <w:p>
      <w:pPr>
        <w:pStyle w:val="Normal1"/>
        <w:tabs>
          <w:tab w:val="clear" w:pos="720"/>
          <w:tab w:val="left" w:pos="27360" w:leader="none"/>
        </w:tabs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La organización del trabajo se basa fundamentalmente en actividades de gestión, administrativas, educativas y eventualmente operativas, a saber: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Planificar las tareas del servicio para dar cumplimiento al proceso de higiene hospitalaria según la normativa vigente.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Supervisar el proceso de  limpieza e higiene hospitalaria en los servicios donde desempeñan tareas l</w:t>
      </w:r>
      <w:r>
        <w:rPr>
          <w:rFonts w:eastAsia="Tahoma" w:cs="Tahoma" w:ascii="Tahoma" w:hAnsi="Tahoma"/>
          <w:sz w:val="20"/>
          <w:szCs w:val="20"/>
        </w:rPr>
        <w:t>a/o</w:t>
      </w: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 xml:space="preserve">s </w:t>
      </w:r>
      <w:r>
        <w:rPr>
          <w:rFonts w:eastAsia="Tahoma" w:cs="Tahoma" w:ascii="Tahoma" w:hAnsi="Tahoma"/>
          <w:sz w:val="20"/>
          <w:szCs w:val="20"/>
        </w:rPr>
        <w:t>Operario/as de Higiene Hospitalaria</w:t>
      </w: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 xml:space="preserve">, garantizando la aplicación de las normas vigentes en bioseguridad </w:t>
      </w:r>
      <w:r>
        <w:rPr>
          <w:rFonts w:eastAsia="Tahoma" w:cs="Tahoma" w:ascii="Tahoma" w:hAnsi="Tahoma"/>
          <w:sz w:val="20"/>
          <w:szCs w:val="20"/>
        </w:rPr>
        <w:t>e higiene</w:t>
      </w: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.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Coordinar tareas con la supervisión de la empresa contratada para asegurar la higiene y limpieza de los servicios.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Participar en forma activa y responsable como parte integrante del equipo de salud, promoviendo y velando por el cumplimiento de las normas vigentes para la higiene hospitalaria y contribuyendo con los procesos de mejora continua orientados al usuario.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Realizar trabajo en conjunto con el comité de control de infecciones hospitalarias.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Administrar los recursos humanos del servicio y las</w:t>
      </w:r>
      <w:r>
        <w:rPr>
          <w:rFonts w:eastAsia="Verdana" w:cs="Verdana" w:ascii="Verdana" w:hAnsi="Verdana"/>
          <w:b w:val="false"/>
          <w:position w:val="0"/>
          <w:sz w:val="20"/>
          <w:sz w:val="20"/>
          <w:szCs w:val="20"/>
          <w:shd w:fill="auto" w:val="clear"/>
          <w:vertAlign w:val="baseline"/>
        </w:rPr>
        <w:t xml:space="preserve">  novedades de asistencia, como licencias, franquicias  y </w:t>
      </w: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shd w:fill="auto" w:val="clear"/>
          <w:vertAlign w:val="baseline"/>
        </w:rPr>
        <w:t xml:space="preserve"> partes médicos del personal.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shd w:fill="auto" w:val="clear"/>
          <w:vertAlign w:val="baseline"/>
        </w:rPr>
        <w:t>Administrar el equipamiento y los insumos del servicio , garantizar el correcto uso de los mismos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shd w:fill="auto" w:val="clear"/>
          <w:vertAlign w:val="baseline"/>
        </w:rPr>
        <w:t>Evaluar la necesidad de adecuación de procedimientos e insumos a fin de la optimización de los resultados.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Garantizar el vínculo empáticamente con los pacientes y su entorno familiar mediante la preparación de un ambiente confortable.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Integración de equipos de trabajo para la formulación de problemas y la búsqueda de alternativas de solución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u w:val="none"/>
          <w:vertAlign w:val="baseline"/>
        </w:rPr>
        <w:t>Gestionar buenos niveles de satisfacción de los usuarios.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Realizar encuentros con el personal a cargo, favoreciendo el intercambio de opiniones, y brindando un espacio de mutuo enriquecimiento. 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position w:val="0"/>
          <w:sz w:val="20"/>
          <w:sz w:val="20"/>
          <w:szCs w:val="20"/>
          <w:u w:val="none"/>
          <w:shd w:fill="auto" w:val="clear"/>
          <w:vertAlign w:val="baseline"/>
        </w:rPr>
        <w:t>Confeccionar anualmente, conjuntamente con las Direcciones de los efectores de Salud, informes referente a la ejecución de las tareas y operativos desarrollados, poniendo especial énfasis en la recolección y sistematización de información valiosa para  la mejora del desempeño del servicio.</w:t>
      </w:r>
    </w:p>
    <w:p>
      <w:pPr>
        <w:pStyle w:val="Normal1"/>
        <w:numPr>
          <w:ilvl w:val="0"/>
          <w:numId w:val="8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both"/>
        <w:rPr>
          <w:rFonts w:ascii="Tahoma" w:hAnsi="Tahoma" w:eastAsia="Tahoma" w:cs="Tahoma"/>
          <w:sz w:val="20"/>
          <w:szCs w:val="20"/>
          <w:u w:val="none"/>
        </w:rPr>
      </w:pPr>
      <w:r>
        <w:rPr>
          <w:rFonts w:eastAsia="Tahoma" w:cs="Tahoma" w:ascii="Tahoma" w:hAnsi="Tahoma"/>
          <w:sz w:val="20"/>
          <w:szCs w:val="20"/>
        </w:rPr>
        <w:t>Participar de todos los procesos de capacitación del área y asegurar la capacitación del equipo a cargo.</w:t>
      </w:r>
    </w:p>
    <w:p>
      <w:pPr>
        <w:pStyle w:val="Normal1"/>
        <w:spacing w:lineRule="auto" w:line="360"/>
        <w:ind w:left="2520" w:right="0" w:hanging="0"/>
        <w:jc w:val="both"/>
        <w:rPr>
          <w:rFonts w:ascii="Tahoma" w:hAnsi="Tahoma" w:eastAsia="Tahoma" w:cs="Tahoma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u w:val="none"/>
          <w:vertAlign w:val="baseline"/>
        </w:rPr>
        <w:t>RELACIONES EXTERNAS:</w:t>
      </w:r>
    </w:p>
    <w:p>
      <w:pPr>
        <w:pStyle w:val="Normal1"/>
        <w:numPr>
          <w:ilvl w:val="0"/>
          <w:numId w:val="0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ind w:left="0" w:right="0" w:hanging="0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Efectores  de la Red de Salud Pública Municipal</w:t>
      </w:r>
    </w:p>
    <w:p>
      <w:pPr>
        <w:pStyle w:val="Normal1"/>
        <w:tabs>
          <w:tab w:val="clear" w:pos="720"/>
          <w:tab w:val="left" w:pos="360" w:leader="none"/>
          <w:tab w:val="left" w:pos="1080" w:leader="none"/>
        </w:tabs>
        <w:spacing w:lineRule="auto" w:line="360"/>
        <w:rPr>
          <w:rFonts w:ascii="Tahoma" w:hAnsi="Tahoma" w:eastAsia="Tahoma" w:cs="Tahoma"/>
          <w:position w:val="0"/>
          <w:sz w:val="20"/>
          <w:sz w:val="20"/>
          <w:szCs w:val="20"/>
          <w:shd w:fill="auto" w:val="clear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</w:r>
    </w:p>
    <w:p>
      <w:pPr>
        <w:pStyle w:val="Normal1"/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vertAlign w:val="baseline"/>
        </w:rPr>
        <w:t>REQUISITOS:</w:t>
      </w:r>
    </w:p>
    <w:p>
      <w:pPr>
        <w:pStyle w:val="Normal1"/>
        <w:spacing w:lineRule="auto" w:line="360"/>
        <w:jc w:val="both"/>
        <w:rPr>
          <w:rFonts w:ascii="Tahoma" w:hAnsi="Tahoma" w:eastAsia="Tahoma" w:cs="Tahoma"/>
          <w:b/>
          <w:b/>
          <w:position w:val="0"/>
          <w:sz w:val="20"/>
          <w:sz w:val="20"/>
          <w:szCs w:val="20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vertAlign w:val="baseline"/>
        </w:rPr>
      </w:r>
    </w:p>
    <w:p>
      <w:pPr>
        <w:pStyle w:val="Normal1"/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vertAlign w:val="baseline"/>
        </w:rPr>
        <w:t>De inscripción:</w:t>
      </w:r>
    </w:p>
    <w:p>
      <w:pPr>
        <w:pStyle w:val="Normal1"/>
        <w:tabs>
          <w:tab w:val="clear" w:pos="720"/>
          <w:tab w:val="left" w:pos="0" w:leader="none"/>
          <w:tab w:val="left" w:pos="360" w:leader="none"/>
        </w:tabs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vertAlign w:val="baseline"/>
        </w:rPr>
        <w:t>a) Requisitos mínimos y excluyentes :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9"/>
        </w:numPr>
        <w:pBdr/>
        <w:shd w:val="clear" w:fill="auto"/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520" w:leader="none"/>
        </w:tabs>
        <w:spacing w:lineRule="auto" w:line="360" w:before="0" w:after="0"/>
        <w:jc w:val="both"/>
        <w:rPr/>
      </w:pPr>
      <w:r>
        <w:rPr>
          <w:rFonts w:eastAsia="Tahoma" w:cs="Tahoma" w:ascii="Tahoma" w:hAnsi="Tahom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Título </w:t>
      </w:r>
      <w:r>
        <w:rPr>
          <w:rFonts w:eastAsia="Tahoma" w:cs="Tahoma" w:ascii="Tahoma" w:hAnsi="Tahoma"/>
          <w:sz w:val="20"/>
          <w:szCs w:val="20"/>
        </w:rPr>
        <w:t>secundario</w:t>
      </w:r>
      <w:r>
        <w:rPr>
          <w:rFonts w:eastAsia="Tahoma" w:cs="Tahoma" w:ascii="Tahoma" w:hAnsi="Tahom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completo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9"/>
        </w:numPr>
        <w:pBdr/>
        <w:shd w:val="clear" w:fill="auto"/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520" w:leader="none"/>
        </w:tabs>
        <w:spacing w:lineRule="auto" w:line="360" w:before="0" w:after="0"/>
        <w:jc w:val="both"/>
        <w:rPr/>
      </w:pPr>
      <w:r>
        <w:rPr>
          <w:rFonts w:eastAsia="Tahoma" w:cs="Tahoma" w:ascii="Tahoma" w:hAnsi="Tahom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Curso completo y aprobado  de higiene hospitalaria ( modali</w:t>
      </w:r>
      <w:r>
        <w:rPr>
          <w:rFonts w:eastAsia="Tahoma" w:cs="Tahoma" w:ascii="Tahoma" w:hAnsi="Tahoma"/>
          <w:sz w:val="20"/>
          <w:szCs w:val="20"/>
        </w:rPr>
        <w:t>dad virtual)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9"/>
        </w:numPr>
        <w:pBdr/>
        <w:shd w:val="clear" w:fill="auto"/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520" w:leader="none"/>
        </w:tabs>
        <w:spacing w:lineRule="auto" w:line="360" w:before="0" w:after="0"/>
        <w:jc w:val="both"/>
        <w:rPr/>
      </w:pPr>
      <w:r>
        <w:rPr>
          <w:rFonts w:eastAsia="Tahoma" w:cs="Tahoma" w:ascii="Tahoma" w:hAnsi="Tahom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Ser personal  de </w:t>
      </w:r>
      <w:r>
        <w:rPr>
          <w:rFonts w:eastAsia="Tahoma" w:cs="Tahoma" w:ascii="Tahoma" w:hAnsi="Tahoma"/>
          <w:sz w:val="20"/>
          <w:szCs w:val="20"/>
        </w:rPr>
        <w:t>Higiene Hospitalaria</w:t>
      </w:r>
      <w:r>
        <w:rPr>
          <w:rFonts w:eastAsia="Tahoma" w:cs="Tahoma" w:ascii="Tahoma" w:hAnsi="Tahom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de la Red de Salud Pública Municipal en funciones y pertenecer a la planta permanente  o transitoria con un mínimo de dos (2) años de antigüedad </w:t>
      </w:r>
      <w:r>
        <w:rPr>
          <w:rFonts w:eastAsia="Tahoma" w:cs="Tahoma" w:ascii="Tahoma" w:hAnsi="Tahoma"/>
          <w:sz w:val="20"/>
          <w:szCs w:val="20"/>
        </w:rPr>
        <w:t>inmediata</w:t>
      </w:r>
      <w:r>
        <w:rPr>
          <w:rFonts w:eastAsia="Tahoma" w:cs="Tahoma" w:ascii="Tahoma" w:hAnsi="Tahom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anteriores. 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9"/>
        </w:numPr>
        <w:pBdr/>
        <w:shd w:val="clear" w:fill="auto"/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520" w:leader="none"/>
        </w:tabs>
        <w:spacing w:lineRule="auto" w:line="360" w:before="0" w:after="0"/>
        <w:jc w:val="both"/>
        <w:rPr/>
      </w:pPr>
      <w:r>
        <w:rPr>
          <w:rFonts w:eastAsia="Tahoma" w:cs="Tahoma" w:ascii="Tahoma" w:hAnsi="Tahom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No poseer sanciones disciplinarias durante los últimos cinco (5) años en la administración municipal. </w:t>
      </w:r>
    </w:p>
    <w:p>
      <w:pPr>
        <w:pStyle w:val="Normal1"/>
        <w:numPr>
          <w:ilvl w:val="0"/>
          <w:numId w:val="9"/>
        </w:num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520" w:leader="none"/>
        </w:tabs>
        <w:spacing w:lineRule="auto" w:line="360"/>
        <w:jc w:val="both"/>
        <w:rPr/>
      </w:pPr>
      <w:r>
        <w:rPr>
          <w:rFonts w:eastAsia="Tahoma" w:cs="Tahoma" w:ascii="Tahoma" w:hAnsi="Tahoma"/>
          <w:i w:val="false"/>
          <w:position w:val="0"/>
          <w:sz w:val="20"/>
          <w:sz w:val="20"/>
          <w:szCs w:val="20"/>
          <w:shd w:fill="auto" w:val="clear"/>
          <w:vertAlign w:val="baseline"/>
        </w:rPr>
        <w:t>Habrá incompatibilidad horaria con actividades ajenas a las funciones establecidas en el cargo, dentro de la administración pública nacional, provincial, municipal o actividad privada.</w:t>
      </w:r>
    </w:p>
    <w:p>
      <w:pPr>
        <w:pStyle w:val="Normal1"/>
        <w:numPr>
          <w:ilvl w:val="0"/>
          <w:numId w:val="9"/>
        </w:num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520" w:leader="none"/>
        </w:tabs>
        <w:spacing w:lineRule="auto" w:line="360"/>
        <w:jc w:val="both"/>
        <w:rPr>
          <w:rFonts w:ascii="Tahoma" w:hAnsi="Tahoma" w:eastAsia="Tahoma" w:cs="Tahoma"/>
          <w:sz w:val="20"/>
          <w:szCs w:val="20"/>
          <w:u w:val="none"/>
        </w:rPr>
      </w:pPr>
      <w:r>
        <w:rPr>
          <w:rFonts w:eastAsia="Tahoma" w:cs="Tahoma" w:ascii="Tahoma" w:hAnsi="Tahoma"/>
          <w:sz w:val="20"/>
          <w:szCs w:val="20"/>
        </w:rPr>
        <w:t>Flexibilidad horaria</w:t>
      </w:r>
    </w:p>
    <w:p>
      <w:pPr>
        <w:pStyle w:val="Normal1"/>
        <w:numPr>
          <w:ilvl w:val="0"/>
          <w:numId w:val="9"/>
        </w:num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520" w:leader="none"/>
        </w:tabs>
        <w:spacing w:lineRule="auto" w:line="360"/>
        <w:jc w:val="both"/>
        <w:rPr>
          <w:rFonts w:ascii="Tahoma" w:hAnsi="Tahoma" w:eastAsia="Tahoma" w:cs="Tahoma"/>
          <w:sz w:val="20"/>
          <w:szCs w:val="20"/>
          <w:u w:val="none"/>
        </w:rPr>
      </w:pPr>
      <w:r>
        <w:rPr>
          <w:rFonts w:eastAsia="Tahoma" w:cs="Tahoma" w:ascii="Tahoma" w:hAnsi="Tahoma"/>
          <w:sz w:val="20"/>
          <w:szCs w:val="20"/>
        </w:rPr>
        <w:t>Manejo básico o intermedio de herramientas informáticas ( paquete office)</w:t>
      </w:r>
    </w:p>
    <w:p>
      <w:pPr>
        <w:pStyle w:val="Normal1"/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520" w:leader="none"/>
        </w:tabs>
        <w:spacing w:lineRule="auto" w:line="360"/>
        <w:ind w:left="360" w:right="0" w:hanging="0"/>
        <w:jc w:val="both"/>
        <w:rPr>
          <w:rFonts w:ascii="Tahoma" w:hAnsi="Tahoma" w:eastAsia="Tahoma" w:cs="Tahoma"/>
          <w:i w:val="false"/>
          <w:i w:val="false"/>
          <w:position w:val="0"/>
          <w:sz w:val="20"/>
          <w:sz w:val="20"/>
          <w:szCs w:val="20"/>
          <w:shd w:fill="auto" w:val="clear"/>
          <w:vertAlign w:val="baseline"/>
        </w:rPr>
      </w:pPr>
      <w:r>
        <w:rPr>
          <w:rFonts w:eastAsia="Tahoma" w:cs="Tahoma" w:ascii="Tahoma" w:hAnsi="Tahoma"/>
          <w:i w:val="false"/>
          <w:position w:val="0"/>
          <w:sz w:val="20"/>
          <w:sz w:val="20"/>
          <w:szCs w:val="20"/>
          <w:shd w:fill="auto" w:val="clear"/>
          <w:vertAlign w:val="baseline"/>
        </w:rPr>
      </w:r>
    </w:p>
    <w:p>
      <w:pPr>
        <w:pStyle w:val="Normal1"/>
        <w:tabs>
          <w:tab w:val="clear" w:pos="720"/>
          <w:tab w:val="left" w:pos="0" w:leader="none"/>
          <w:tab w:val="left" w:pos="360" w:leader="none"/>
        </w:tabs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b) Requisitos no excluyentes :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0"/>
        </w:numPr>
        <w:pBdr/>
        <w:shd w:val="clear" w:fill="auto"/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520" w:leader="none"/>
        </w:tabs>
        <w:spacing w:lineRule="auto" w:line="360" w:before="0" w:after="0"/>
        <w:ind w:left="360" w:right="0" w:hanging="0"/>
        <w:jc w:val="both"/>
        <w:rPr>
          <w:rFonts w:ascii="Tahoma" w:hAnsi="Tahoma" w:eastAsia="Tahoma" w:cs="Tahom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ahoma" w:cs="Tahoma" w:ascii="Tahoma" w:hAnsi="Tahom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Título </w:t>
      </w:r>
      <w:r>
        <w:rPr>
          <w:rFonts w:eastAsia="Tahoma" w:cs="Tahoma" w:ascii="Tahoma" w:hAnsi="Tahoma"/>
          <w:sz w:val="20"/>
          <w:szCs w:val="20"/>
        </w:rPr>
        <w:t>terciario y/o universitario a fin</w:t>
      </w:r>
    </w:p>
    <w:p>
      <w:pPr>
        <w:pStyle w:val="Normal1"/>
        <w:tabs>
          <w:tab w:val="clear" w:pos="720"/>
          <w:tab w:val="left" w:pos="4680" w:leader="none"/>
        </w:tabs>
        <w:spacing w:lineRule="auto" w:line="360"/>
        <w:jc w:val="both"/>
        <w:rPr>
          <w:rFonts w:ascii="Tahoma" w:hAnsi="Tahoma" w:eastAsia="Tahoma" w:cs="Tahoma"/>
          <w:position w:val="0"/>
          <w:sz w:val="20"/>
          <w:sz w:val="20"/>
          <w:szCs w:val="20"/>
          <w:shd w:fill="auto" w:val="clear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</w:r>
    </w:p>
    <w:p>
      <w:pPr>
        <w:pStyle w:val="Normal1"/>
        <w:tabs>
          <w:tab w:val="clear" w:pos="720"/>
          <w:tab w:val="left" w:pos="4680" w:leader="none"/>
        </w:tabs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vertAlign w:val="baseline"/>
        </w:rPr>
        <w:t>De competencia:</w:t>
      </w:r>
    </w:p>
    <w:p>
      <w:pPr>
        <w:pStyle w:val="Normal1"/>
        <w:spacing w:lineRule="auto" w:line="360"/>
        <w:jc w:val="left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vertAlign w:val="baseline"/>
        </w:rPr>
        <w:t>a) Experiencia laboral:</w:t>
      </w:r>
    </w:p>
    <w:p>
      <w:pPr>
        <w:pStyle w:val="Normal1"/>
        <w:tabs>
          <w:tab w:val="left" w:pos="720" w:leader="none"/>
        </w:tabs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 xml:space="preserve">En servicios  asistenciales de efectores </w:t>
      </w:r>
      <w:r>
        <w:rPr>
          <w:rFonts w:eastAsia="Tahoma" w:cs="Tahoma" w:ascii="Tahoma" w:hAnsi="Tahoma"/>
          <w:sz w:val="20"/>
          <w:szCs w:val="20"/>
        </w:rPr>
        <w:t>de Salud Municipal.</w:t>
      </w:r>
    </w:p>
    <w:p>
      <w:pPr>
        <w:pStyle w:val="Normal1"/>
        <w:tabs>
          <w:tab w:val="clear" w:pos="720"/>
          <w:tab w:val="left" w:pos="-22336" w:leader="none"/>
        </w:tabs>
        <w:spacing w:lineRule="auto" w:line="360"/>
        <w:ind w:left="2160" w:right="0" w:hanging="0"/>
        <w:jc w:val="both"/>
        <w:rPr>
          <w:rFonts w:ascii="Tahoma" w:hAnsi="Tahoma" w:eastAsia="Tahoma" w:cs="Tahoma"/>
          <w:position w:val="0"/>
          <w:sz w:val="20"/>
          <w:sz w:val="20"/>
          <w:szCs w:val="20"/>
          <w:shd w:fill="auto" w:val="clear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</w:r>
    </w:p>
    <w:p>
      <w:pPr>
        <w:pStyle w:val="Normal1"/>
        <w:spacing w:lineRule="auto" w:line="360"/>
        <w:jc w:val="left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vertAlign w:val="baseline"/>
        </w:rPr>
        <w:t>b) Competencias Específicas</w:t>
      </w:r>
    </w:p>
    <w:p>
      <w:pPr>
        <w:pStyle w:val="Normal1"/>
        <w:numPr>
          <w:ilvl w:val="0"/>
          <w:numId w:val="0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ind w:right="0" w:hanging="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u w:val="none"/>
          <w:vertAlign w:val="baseline"/>
        </w:rPr>
        <w:t>De integración de equipos de trabajo para la formulación de problemas y búsqueda de soluciones.Socialización de información relevante.</w:t>
      </w:r>
    </w:p>
    <w:p>
      <w:pPr>
        <w:pStyle w:val="Normal1"/>
        <w:numPr>
          <w:ilvl w:val="0"/>
          <w:numId w:val="0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ind w:right="0" w:hanging="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u w:val="none"/>
          <w:vertAlign w:val="baseline"/>
        </w:rPr>
        <w:t>Conocimiento de la legislación vigente y reglamentos internos.</w:t>
      </w:r>
    </w:p>
    <w:p>
      <w:pPr>
        <w:pStyle w:val="Normal1"/>
        <w:numPr>
          <w:ilvl w:val="0"/>
          <w:numId w:val="0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ind w:right="0" w:hanging="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u w:val="none"/>
          <w:vertAlign w:val="baseline"/>
        </w:rPr>
        <w:t>Capacidad en la resolución de problemas</w:t>
      </w:r>
    </w:p>
    <w:p>
      <w:pPr>
        <w:pStyle w:val="Normal1"/>
        <w:numPr>
          <w:ilvl w:val="0"/>
          <w:numId w:val="0"/>
        </w:numPr>
        <w:tabs>
          <w:tab w:val="clear" w:pos="720"/>
          <w:tab w:val="left" w:pos="360" w:leader="none"/>
          <w:tab w:val="left" w:pos="1080" w:leader="none"/>
          <w:tab w:val="left" w:pos="1440" w:leader="none"/>
        </w:tabs>
        <w:spacing w:lineRule="auto" w:line="360"/>
        <w:ind w:right="0" w:hanging="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Conocimiento de normas de bioseguridad e higiene.</w:t>
      </w:r>
    </w:p>
    <w:p>
      <w:pPr>
        <w:pStyle w:val="Normal1"/>
        <w:numPr>
          <w:ilvl w:val="0"/>
          <w:numId w:val="0"/>
        </w:numPr>
        <w:tabs>
          <w:tab w:val="clear" w:pos="720"/>
          <w:tab w:val="left" w:pos="360" w:leader="none"/>
          <w:tab w:val="left" w:pos="1080" w:leader="none"/>
          <w:tab w:val="left" w:pos="1440" w:leader="none"/>
        </w:tabs>
        <w:spacing w:lineRule="auto" w:line="360"/>
        <w:ind w:right="0" w:hanging="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Conocimiento de la red municipal y su articulación.</w:t>
      </w:r>
    </w:p>
    <w:p>
      <w:pPr>
        <w:pStyle w:val="Normal1"/>
        <w:numPr>
          <w:ilvl w:val="0"/>
          <w:numId w:val="0"/>
        </w:numPr>
        <w:tabs>
          <w:tab w:val="clear" w:pos="720"/>
          <w:tab w:val="left" w:pos="360" w:leader="none"/>
          <w:tab w:val="left" w:pos="1080" w:leader="none"/>
          <w:tab w:val="left" w:pos="1440" w:leader="none"/>
        </w:tabs>
        <w:spacing w:lineRule="auto" w:line="360"/>
        <w:ind w:right="0" w:hanging="0"/>
        <w:jc w:val="both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  <w:t>Conciencia Organizacional.</w:t>
      </w:r>
    </w:p>
    <w:p>
      <w:pPr>
        <w:pStyle w:val="Normal1"/>
        <w:tabs>
          <w:tab w:val="clear" w:pos="720"/>
          <w:tab w:val="left" w:pos="19440" w:leader="none"/>
          <w:tab w:val="left" w:pos="19800" w:leader="none"/>
        </w:tabs>
        <w:spacing w:lineRule="auto" w:line="360"/>
        <w:ind w:left="720" w:right="0" w:hanging="0"/>
        <w:jc w:val="both"/>
        <w:rPr>
          <w:rFonts w:ascii="Tahoma" w:hAnsi="Tahoma" w:eastAsia="Tahoma" w:cs="Tahoma"/>
          <w:position w:val="0"/>
          <w:sz w:val="20"/>
          <w:sz w:val="20"/>
          <w:szCs w:val="20"/>
          <w:shd w:fill="auto" w:val="clear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shd w:fill="auto" w:val="clear"/>
          <w:vertAlign w:val="baseline"/>
        </w:rPr>
      </w:r>
    </w:p>
    <w:p>
      <w:pPr>
        <w:pStyle w:val="Normal1"/>
        <w:tabs>
          <w:tab w:val="clear" w:pos="720"/>
          <w:tab w:val="left" w:pos="360" w:leader="none"/>
          <w:tab w:val="left" w:pos="1080" w:leader="none"/>
        </w:tabs>
        <w:spacing w:lineRule="auto" w:line="360"/>
        <w:jc w:val="left"/>
        <w:rPr>
          <w:position w:val="0"/>
          <w:sz w:val="24"/>
          <w:vertAlign w:val="baseline"/>
        </w:rPr>
      </w:pPr>
      <w:r>
        <w:rPr>
          <w:rFonts w:eastAsia="Tahoma" w:cs="Tahoma" w:ascii="Tahoma" w:hAnsi="Tahoma"/>
          <w:b/>
          <w:position w:val="0"/>
          <w:sz w:val="20"/>
          <w:sz w:val="20"/>
          <w:szCs w:val="20"/>
          <w:vertAlign w:val="baseline"/>
        </w:rPr>
        <w:t>c) Competencias Generales</w:t>
      </w:r>
    </w:p>
    <w:p>
      <w:pPr>
        <w:pStyle w:val="Normal1"/>
        <w:numPr>
          <w:ilvl w:val="0"/>
          <w:numId w:val="10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left"/>
        <w:rPr/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vertAlign w:val="baseline"/>
        </w:rPr>
        <w:t xml:space="preserve">Empatía en las relaciones personales </w:t>
      </w:r>
    </w:p>
    <w:p>
      <w:pPr>
        <w:pStyle w:val="Normal1"/>
        <w:numPr>
          <w:ilvl w:val="0"/>
          <w:numId w:val="10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left"/>
        <w:rPr/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vertAlign w:val="baseline"/>
        </w:rPr>
        <w:t>Proactividad en las tareas laborales</w:t>
      </w:r>
    </w:p>
    <w:p>
      <w:pPr>
        <w:pStyle w:val="Normal1"/>
        <w:numPr>
          <w:ilvl w:val="0"/>
          <w:numId w:val="10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left"/>
        <w:rPr/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vertAlign w:val="baseline"/>
        </w:rPr>
        <w:t>Flexibilidad y adaptabilidad a contextos cambiantes</w:t>
      </w:r>
    </w:p>
    <w:p>
      <w:pPr>
        <w:pStyle w:val="Normal1"/>
        <w:numPr>
          <w:ilvl w:val="0"/>
          <w:numId w:val="10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left"/>
        <w:rPr/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vertAlign w:val="baseline"/>
        </w:rPr>
        <w:t>C</w:t>
      </w: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vertAlign w:val="baseline"/>
        </w:rPr>
        <w:t>ompromiso con el trabajo en equipo</w:t>
      </w:r>
    </w:p>
    <w:p>
      <w:pPr>
        <w:pStyle w:val="Normal1"/>
        <w:numPr>
          <w:ilvl w:val="0"/>
          <w:numId w:val="10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left"/>
        <w:rPr/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vertAlign w:val="baseline"/>
        </w:rPr>
        <w:t>Manejo adecuado de conflictos</w:t>
      </w:r>
    </w:p>
    <w:p>
      <w:pPr>
        <w:pStyle w:val="Normal1"/>
        <w:numPr>
          <w:ilvl w:val="0"/>
          <w:numId w:val="10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left"/>
        <w:rPr/>
      </w:pPr>
      <w:r>
        <w:rPr>
          <w:rFonts w:eastAsia="Tahoma" w:cs="Tahoma" w:ascii="Tahoma" w:hAnsi="Tahoma"/>
          <w:b w:val="false"/>
          <w:position w:val="0"/>
          <w:sz w:val="20"/>
          <w:sz w:val="20"/>
          <w:szCs w:val="20"/>
          <w:vertAlign w:val="baseline"/>
        </w:rPr>
        <w:t>Habilidades comunicacionales</w:t>
      </w:r>
    </w:p>
    <w:p>
      <w:pPr>
        <w:pStyle w:val="Normal1"/>
        <w:numPr>
          <w:ilvl w:val="0"/>
          <w:numId w:val="10"/>
        </w:numPr>
        <w:tabs>
          <w:tab w:val="clear" w:pos="720"/>
          <w:tab w:val="left" w:pos="360" w:leader="none"/>
          <w:tab w:val="left" w:pos="1080" w:leader="none"/>
        </w:tabs>
        <w:spacing w:lineRule="auto" w:line="360"/>
        <w:jc w:val="left"/>
        <w:rPr>
          <w:rFonts w:ascii="Tahoma" w:hAnsi="Tahoma" w:eastAsia="Tahoma" w:cs="Tahoma"/>
          <w:position w:val="0"/>
          <w:sz w:val="20"/>
          <w:sz w:val="20"/>
          <w:szCs w:val="20"/>
          <w:vertAlign w:val="baseline"/>
        </w:rPr>
      </w:pPr>
      <w:r>
        <w:rPr>
          <w:rFonts w:eastAsia="Tahoma" w:cs="Tahoma" w:ascii="Tahoma" w:hAnsi="Tahoma"/>
          <w:position w:val="0"/>
          <w:sz w:val="20"/>
          <w:sz w:val="20"/>
          <w:szCs w:val="20"/>
          <w:vertAlign w:val="baseline"/>
        </w:rPr>
        <w:t>Tolerancia a la incertidumbre</w:t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624" w:top="2930" w:footer="1417" w:bottom="1989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Univers Condensed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OpenSymbol">
    <w:altName w:val="Arial Unicode MS"/>
    <w:charset w:val="01"/>
    <w:family w:val="roman"/>
    <w:pitch w:val="variable"/>
    <w:embedRegular r:id="rId13" w:fontKey="{0D014A78-CABC-4EF0-12AC-5CD89AEFDE0D}"/>
  </w:font>
  <w:font w:name="StarSymbol">
    <w:altName w:val="Arial Unicode MS"/>
    <w:charset w:val="01"/>
    <w:family w:val="roman"/>
    <w:pitch w:val="variable"/>
  </w:font>
  <w:font w:name="Wingdings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ahoma">
    <w:charset w:val="01"/>
    <w:family w:val="roman"/>
    <w:pitch w:val="variable"/>
    <w:embedRegular r:id="rId18" w:fontKey="{12014A78-CABC-4EF0-12AC-5CD89AEFDE12}"/>
    <w:embedBold r:id="rId19" w:fontKey="{13014A78-CABC-4EF0-12AC-5CD89AEFDE13}"/>
  </w:font>
  <w:font w:name="Nimbus Sans L">
    <w:altName w:val="Arial"/>
    <w:charset w:val="01"/>
    <w:family w:val="roman"/>
    <w:pitch w:val="variable"/>
  </w:font>
  <w:font w:name="Georgia">
    <w:charset w:val="01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Verdana">
    <w:charset w:val="01"/>
    <w:family w:val="roman"/>
    <w:pitch w:val="variable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  <w:font w:name="Noto Sans Symbols">
    <w:charset w:val="01"/>
    <w:family w:val="swiss"/>
    <w:pitch w:val="default"/>
    <w:embedRegular r:id="rId28" w:fontKey="{1C014A78-CABC-4EF0-12AC-5CD89AEFDE1C}"/>
    <w:embedBold r:id="rId29" w:fontKey="{1D014A78-CABC-4EF0-12AC-5CD89AEFDE1D}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30" w:fontKey="{1E014A78-CABC-4EF0-12AC-5CD89AEFDE1E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1" w:leader="none"/>
        <w:tab w:val="right" w:pos="8503" w:leader="none"/>
      </w:tabs>
      <w:spacing w:lineRule="auto" w:line="240" w:before="0" w:after="0"/>
      <w:ind w:left="0" w:right="0" w:hanging="0"/>
      <w:jc w:val="righ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-219075</wp:posOffset>
          </wp:positionH>
          <wp:positionV relativeFrom="paragraph">
            <wp:posOffset>-38100</wp:posOffset>
          </wp:positionV>
          <wp:extent cx="1181735" cy="1181735"/>
          <wp:effectExtent l="0" t="0" r="0" b="0"/>
          <wp:wrapNone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1181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</w:abstractNum>
  <w:abstractNum w:abstractNumId="3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</w:abstractNum>
  <w:abstractNum w:abstractNumId="4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4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vertAlign w:val="baseline"/>
        <w:position w:val="0"/>
        <w:sz w:val="18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vertAlign w:val="baseline"/>
        <w:position w:val="0"/>
        <w:sz w:val="18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vertAlign w:val="baseline"/>
        <w:position w:val="0"/>
        <w:sz w:val="18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vertAlign w:val="baseline"/>
        <w:position w:val="0"/>
        <w:sz w:val="18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vertAlign w:val="baseline"/>
        <w:position w:val="0"/>
        <w:sz w:val="18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vertAlign w:val="baseline"/>
        <w:position w:val="0"/>
        <w:sz w:val="18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vertAlign w:val="baseline"/>
        <w:position w:val="0"/>
        <w:sz w:val="18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vertAlign w:val="baseline"/>
        <w:position w:val="0"/>
        <w:sz w:val="18"/>
        <w:sz w:val="18"/>
        <w:szCs w:val="18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vertAlign w:val="baseline"/>
        <w:position w:val="0"/>
        <w:sz w:val="18"/>
        <w:sz w:val="18"/>
        <w:effect w:val="none"/>
        <w:szCs w:val="18"/>
        <w:em w:val="none"/>
        <w:w w:val="100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Lohit Devanagari"/>
        <w:sz w:val="24"/>
        <w:szCs w:val="24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Lohit Devanagari"/>
      <w:color w:val="auto"/>
      <w:kern w:val="0"/>
      <w:sz w:val="24"/>
      <w:szCs w:val="24"/>
      <w:lang w:val="es-E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widowControl/>
      <w:numPr>
        <w:ilvl w:val="2"/>
        <w:numId w:val="1"/>
      </w:numPr>
      <w:suppressAutoHyphens w:val="false"/>
      <w:bidi w:val="0"/>
      <w:spacing w:lineRule="atLeast" w:line="240"/>
      <w:ind w:left="0" w:right="0" w:hanging="0"/>
      <w:jc w:val="left"/>
      <w:textAlignment w:val="top"/>
      <w:outlineLvl w:val="2"/>
    </w:pPr>
    <w:rPr>
      <w:rFonts w:ascii="Univers Condensed" w:hAnsi="Univers Condensed" w:eastAsia="Times New Roman" w:cs="Univers Condensed"/>
      <w:b/>
      <w:color w:val="000000"/>
      <w:w w:val="100"/>
      <w:position w:val="0"/>
      <w:sz w:val="22"/>
      <w:sz w:val="22"/>
      <w:szCs w:val="20"/>
      <w:u w:val="single"/>
      <w:effect w:val="none"/>
      <w:vertAlign w:val="baseline"/>
      <w:em w:val="none"/>
      <w:lang w:val="es-ES" w:eastAsia="und" w:bidi="ar-SA"/>
    </w:rPr>
  </w:style>
  <w:style w:type="paragraph" w:styleId="Ttulo4">
    <w:name w:val="Heading 4"/>
    <w:basedOn w:val="Normal1"/>
    <w:next w:val="Normal1"/>
    <w:qFormat/>
    <w:pPr>
      <w:keepNext w:val="true"/>
      <w:widowControl/>
      <w:numPr>
        <w:ilvl w:val="3"/>
        <w:numId w:val="1"/>
      </w:numPr>
      <w:suppressAutoHyphens w:val="false"/>
      <w:bidi w:val="0"/>
      <w:spacing w:lineRule="atLeast" w:line="1"/>
      <w:ind w:left="0" w:right="0" w:hanging="0"/>
      <w:jc w:val="center"/>
      <w:textAlignment w:val="top"/>
      <w:outlineLvl w:val="3"/>
    </w:pPr>
    <w:rPr>
      <w:rFonts w:ascii="Univers Condensed" w:hAnsi="Univers Condensed" w:eastAsia="Times New Roman" w:cs="Univers Condensed"/>
      <w:w w:val="100"/>
      <w:position w:val="0"/>
      <w:sz w:val="28"/>
      <w:sz w:val="28"/>
      <w:szCs w:val="20"/>
      <w:effect w:val="none"/>
      <w:vertAlign w:val="baseline"/>
      <w:em w:val="none"/>
      <w:lang w:val="es-ES" w:eastAsia="und" w:bidi="ar-SA"/>
    </w:rPr>
  </w:style>
  <w:style w:type="paragraph" w:styleId="Ttulo5">
    <w:name w:val="Heading 5"/>
    <w:basedOn w:val="Normal1"/>
    <w:next w:val="Normal1"/>
    <w:qFormat/>
    <w:pPr>
      <w:keepNext w:val="true"/>
      <w:widowControl/>
      <w:numPr>
        <w:ilvl w:val="4"/>
        <w:numId w:val="1"/>
      </w:numPr>
      <w:suppressAutoHyphens w:val="false"/>
      <w:bidi w:val="0"/>
      <w:spacing w:lineRule="atLeast" w:line="1"/>
      <w:ind w:left="0" w:right="0" w:hanging="0"/>
      <w:jc w:val="both"/>
      <w:textAlignment w:val="top"/>
      <w:outlineLvl w:val="4"/>
    </w:pPr>
    <w:rPr>
      <w:rFonts w:ascii="Univers Condensed" w:hAnsi="Univers Condensed" w:eastAsia="Times New Roman" w:cs="Univers Condensed"/>
      <w:w w:val="100"/>
      <w:position w:val="0"/>
      <w:sz w:val="24"/>
      <w:sz w:val="24"/>
      <w:szCs w:val="20"/>
      <w:effect w:val="none"/>
      <w:vertAlign w:val="baseline"/>
      <w:em w:val="none"/>
      <w:lang w:val="es-ES" w:eastAsia="und" w:bidi="ar-SA"/>
    </w:rPr>
  </w:style>
  <w:style w:type="paragraph" w:styleId="Ttulo6">
    <w:name w:val="Heading 6"/>
    <w:basedOn w:val="Normal1"/>
    <w:next w:val="Normal1"/>
    <w:qFormat/>
    <w:pPr>
      <w:keepNext w:val="true"/>
      <w:widowControl/>
      <w:numPr>
        <w:ilvl w:val="5"/>
        <w:numId w:val="1"/>
      </w:numPr>
      <w:suppressAutoHyphens w:val="false"/>
      <w:bidi w:val="0"/>
      <w:spacing w:lineRule="atLeast" w:line="1"/>
      <w:ind w:left="0" w:right="0" w:hanging="0"/>
      <w:jc w:val="left"/>
      <w:textAlignment w:val="top"/>
      <w:outlineLvl w:val="5"/>
    </w:pPr>
    <w:rPr>
      <w:rFonts w:ascii="Univers Condensed" w:hAnsi="Univers Condensed" w:eastAsia="Times New Roman" w:cs="Univers Condensed"/>
      <w:w w:val="100"/>
      <w:position w:val="0"/>
      <w:sz w:val="24"/>
      <w:sz w:val="24"/>
      <w:szCs w:val="20"/>
      <w:effect w:val="none"/>
      <w:vertAlign w:val="baseline"/>
      <w:em w:val="none"/>
      <w:lang w:val="es-ES" w:eastAsia="und" w:bidi="ar-SA"/>
    </w:rPr>
  </w:style>
  <w:style w:type="character" w:styleId="WW8Num2z0">
    <w:name w:val="WW8Num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4z0">
    <w:name w:val="WW8Num4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4z1">
    <w:name w:val="WW8Num4z1"/>
    <w:qFormat/>
    <w:rPr>
      <w:rFonts w:ascii="Symbol" w:hAnsi="Symbol" w:cs="Courier New"/>
      <w:w w:val="100"/>
      <w:position w:val="0"/>
      <w:sz w:val="24"/>
      <w:effect w:val="none"/>
      <w:vertAlign w:val="baseline"/>
      <w:em w:val="none"/>
    </w:rPr>
  </w:style>
  <w:style w:type="character" w:styleId="WW8Num5z0">
    <w:name w:val="WW8Num5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6z0">
    <w:name w:val="WW8Num6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7z0">
    <w:name w:val="WW8Num7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8z1">
    <w:name w:val="WW8Num8z1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8Num9z0">
    <w:name w:val="WW8Num9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9z1">
    <w:name w:val="WW8Num9z1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8Num10z0">
    <w:name w:val="WW8Num10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11z0">
    <w:name w:val="WW8Num11z0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AbsatzStandardschriftart">
    <w:name w:val="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">
    <w:name w:val="WW-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1">
    <w:name w:val="WW8Num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styleId="WW8Num3z1">
    <w:name w:val="WW8Num3z1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5z1">
    <w:name w:val="WW8Num5z1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6z1">
    <w:name w:val="WW8Num6z1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7z1">
    <w:name w:val="WW8Num7z1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AbsatzStandardschriftart1">
    <w:name w:val="WW-Absatz-Standardschriftart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">
    <w:name w:val="WW-Absatz-Standardschriftart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">
    <w:name w:val="WW-Absatz-Standardschriftart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">
    <w:name w:val="WW-Absatz-Standardschriftart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">
    <w:name w:val="WW-Absatz-Standardschriftart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">
    <w:name w:val="WW-Absatz-Standardschriftart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">
    <w:name w:val="WW-Absatz-Standardschriftart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">
    <w:name w:val="WW-Absatz-Standardschriftart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">
    <w:name w:val="WW-Absatz-Standardschriftart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">
    <w:name w:val="WW-Absatz-Standardschriftart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1">
    <w:name w:val="WW8Num10z1"/>
    <w:qFormat/>
    <w:rPr>
      <w:rFonts w:ascii="OpenSymbol" w:hAnsi="Open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AbsatzStandardschriftart11111111111">
    <w:name w:val="WW-Absatz-Standardschriftart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">
    <w:name w:val="WW-Absatz-Standardschriftart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">
    <w:name w:val="WW-Absatz-Standardschriftart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">
    <w:name w:val="WW-Absatz-Standardschriftart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">
    <w:name w:val="WW-Absatz-Standardschriftart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">
    <w:name w:val="WW-Absatz-Standardschriftart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">
    <w:name w:val="WW-Absatz-Standardschriftart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">
    <w:name w:val="WW-Absatz-Standardschriftart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">
    <w:name w:val="WW-Absatz-Standardschriftart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">
    <w:name w:val="WW-Absatz-Standardschriftart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">
    <w:name w:val="WW-Absatz-Standardschriftart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">
    <w:name w:val="WW-Absatz-Standardschriftart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">
    <w:name w:val="WW-Absatz-Standardschriftart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">
    <w:name w:val="WW-Absatz-Standardschriftart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0">
    <w:name w:val="WW8Num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">
    <w:name w:val="WW-Absatz-Standardschriftart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">
    <w:name w:val="WW-Absatz-Standardschriftart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">
    <w:name w:val="WW-Absatz-Standardschriftart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">
    <w:name w:val="WW-Absatz-Standardschriftart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">
    <w:name w:val="WW-Absatz-Standardschriftart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">
    <w:name w:val="WW-Absatz-Standardschriftart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2">
    <w:name w:val="WW8Num7z2"/>
    <w:qFormat/>
    <w:rPr>
      <w:rFonts w:ascii="StarSymbol" w:hAnsi="Star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AbsatzStandardschriftart1111111111111111111111111111111">
    <w:name w:val="WW-Absatz-Standardschriftart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">
    <w:name w:val="WW-Absatz-Standardschriftart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">
    <w:name w:val="WW-Absatz-Standardschriftart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">
    <w:name w:val="WW-Absatz-Standardschriftart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">
    <w:name w:val="WW-Absatz-Standardschriftart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">
    <w:name w:val="WW-Absatz-Standardschriftart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">
    <w:name w:val="WW-Absatz-Standardschriftart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">
    <w:name w:val="WW-Absatz-Standardschriftart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">
    <w:name w:val="WW-Absatz-Standardschriftart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">
    <w:name w:val="WW-Absatz-Standardschriftart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">
    <w:name w:val="WW-Absatz-Standardschriftart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">
    <w:name w:val="WW-Absatz-Standardschriftart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">
    <w:name w:val="WW-Absatz-Standardschriftart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">
    <w:name w:val="WW-Absatz-Standardschriftart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">
    <w:name w:val="WW-Absatz-Standardschriftart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">
    <w:name w:val="WW-Absatz-Standardschriftart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">
    <w:name w:val="WW-Absatz-Standardschriftart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">
    <w:name w:val="WW-Absatz-Standardschriftart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">
    <w:name w:val="WW-Absatz-Standardschriftart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">
    <w:name w:val="WW-Absatz-Standardschriftart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">
    <w:name w:val="WW-Absatz-Standardschriftart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111">
    <w:name w:val="WW-Absatz-Standardschriftart111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1111">
    <w:name w:val="WW-Absatz-Standardschriftart1111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11111">
    <w:name w:val="WW-Absatz-Standardschriftart11111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111111">
    <w:name w:val="WW-Absatz-Standardschriftart111111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1111111">
    <w:name w:val="WW-Absatz-Standardschriftart1111111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11111111">
    <w:name w:val="WW-Absatz-Standardschriftart11111111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111111111">
    <w:name w:val="WW-Absatz-Standardschriftart111111111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1111111111">
    <w:name w:val="WW-Absatz-Standardschriftart1111111111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11111111111">
    <w:name w:val="WW-Absatz-Standardschriftart11111111111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111111111111111111111111111111111111111111111111111111111111111111111">
    <w:name w:val="WW-Absatz-Standardschriftart11111111111111111111111111111111111111111111111111111111111111111111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2">
    <w:name w:val="WW8Num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styleId="WW8Num4z3">
    <w:name w:val="WW8Num4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Fuentedeprrafopredeter">
    <w:name w:val="Fuente de párrafo predeter."/>
    <w:qFormat/>
    <w:rPr>
      <w:w w:val="100"/>
      <w:position w:val="0"/>
      <w:sz w:val="24"/>
      <w:effect w:val="none"/>
      <w:vertAlign w:val="baseline"/>
      <w:em w:val="none"/>
    </w:rPr>
  </w:style>
  <w:style w:type="character" w:styleId="Carcterdenumeracin">
    <w:name w:val="Carácter de numeración"/>
    <w:qFormat/>
    <w:rPr>
      <w:w w:val="100"/>
      <w:position w:val="0"/>
      <w:sz w:val="24"/>
      <w:effect w:val="none"/>
      <w:vertAlign w:val="baseline"/>
      <w:em w:val="none"/>
    </w:rPr>
  </w:style>
  <w:style w:type="character" w:styleId="RTFNum31">
    <w:name w:val="RTF_Num 3 1"/>
    <w:qFormat/>
    <w:rPr>
      <w:rFonts w:ascii="Symbol" w:hAnsi="Symbol" w:eastAsia="Symbol" w:cs="Symbol"/>
      <w:w w:val="100"/>
      <w:position w:val="0"/>
      <w:sz w:val="24"/>
      <w:effect w:val="none"/>
      <w:vertAlign w:val="baseline"/>
      <w:em w:val="none"/>
    </w:rPr>
  </w:style>
  <w:style w:type="character" w:styleId="RTFNum32">
    <w:name w:val="RTF_Num 3 2"/>
    <w:qFormat/>
    <w:rPr>
      <w:rFonts w:ascii="Courier New" w:hAnsi="Courier New" w:eastAsia="Courier New" w:cs="Courier New"/>
      <w:w w:val="100"/>
      <w:position w:val="0"/>
      <w:sz w:val="24"/>
      <w:effect w:val="none"/>
      <w:vertAlign w:val="baseline"/>
      <w:em w:val="none"/>
    </w:rPr>
  </w:style>
  <w:style w:type="character" w:styleId="RTFNum33">
    <w:name w:val="RTF_Num 3 3"/>
    <w:qFormat/>
    <w:rPr>
      <w:rFonts w:ascii="Wingdings" w:hAnsi="Wingdings" w:eastAsia="Wingdings" w:cs="Wingdings"/>
      <w:w w:val="100"/>
      <w:position w:val="0"/>
      <w:sz w:val="24"/>
      <w:effect w:val="none"/>
      <w:vertAlign w:val="baseline"/>
      <w:em w:val="none"/>
    </w:rPr>
  </w:style>
  <w:style w:type="character" w:styleId="RTFNum34">
    <w:name w:val="RTF_Num 3 4"/>
    <w:qFormat/>
    <w:rPr>
      <w:rFonts w:ascii="Symbol" w:hAnsi="Symbol" w:eastAsia="Symbol" w:cs="Symbol"/>
      <w:w w:val="100"/>
      <w:position w:val="0"/>
      <w:sz w:val="24"/>
      <w:effect w:val="none"/>
      <w:vertAlign w:val="baseline"/>
      <w:em w:val="none"/>
    </w:rPr>
  </w:style>
  <w:style w:type="character" w:styleId="RTFNum35">
    <w:name w:val="RTF_Num 3 5"/>
    <w:qFormat/>
    <w:rPr>
      <w:rFonts w:ascii="Courier New" w:hAnsi="Courier New" w:eastAsia="Courier New" w:cs="Courier New"/>
      <w:w w:val="100"/>
      <w:position w:val="0"/>
      <w:sz w:val="24"/>
      <w:effect w:val="none"/>
      <w:vertAlign w:val="baseline"/>
      <w:em w:val="none"/>
    </w:rPr>
  </w:style>
  <w:style w:type="character" w:styleId="RTFNum36">
    <w:name w:val="RTF_Num 3 6"/>
    <w:qFormat/>
    <w:rPr>
      <w:rFonts w:ascii="Wingdings" w:hAnsi="Wingdings" w:eastAsia="Wingdings" w:cs="Wingdings"/>
      <w:w w:val="100"/>
      <w:position w:val="0"/>
      <w:sz w:val="24"/>
      <w:effect w:val="none"/>
      <w:vertAlign w:val="baseline"/>
      <w:em w:val="none"/>
    </w:rPr>
  </w:style>
  <w:style w:type="character" w:styleId="RTFNum37">
    <w:name w:val="RTF_Num 3 7"/>
    <w:qFormat/>
    <w:rPr>
      <w:rFonts w:ascii="Symbol" w:hAnsi="Symbol" w:eastAsia="Symbol" w:cs="Symbol"/>
      <w:w w:val="100"/>
      <w:position w:val="0"/>
      <w:sz w:val="24"/>
      <w:effect w:val="none"/>
      <w:vertAlign w:val="baseline"/>
      <w:em w:val="none"/>
    </w:rPr>
  </w:style>
  <w:style w:type="character" w:styleId="RTFNum38">
    <w:name w:val="RTF_Num 3 8"/>
    <w:qFormat/>
    <w:rPr>
      <w:rFonts w:ascii="Courier New" w:hAnsi="Courier New" w:eastAsia="Courier New" w:cs="Courier New"/>
      <w:w w:val="100"/>
      <w:position w:val="0"/>
      <w:sz w:val="24"/>
      <w:effect w:val="none"/>
      <w:vertAlign w:val="baseline"/>
      <w:em w:val="none"/>
    </w:rPr>
  </w:style>
  <w:style w:type="character" w:styleId="RTFNum39">
    <w:name w:val="RTF_Num 3 9"/>
    <w:qFormat/>
    <w:rPr>
      <w:rFonts w:ascii="Wingdings" w:hAnsi="Wingdings" w:eastAsia="Wingdings" w:cs="Wingdings"/>
      <w:w w:val="100"/>
      <w:position w:val="0"/>
      <w:sz w:val="24"/>
      <w:effect w:val="none"/>
      <w:vertAlign w:val="baseline"/>
      <w:em w:val="none"/>
    </w:rPr>
  </w:style>
  <w:style w:type="character" w:styleId="RTFNum41">
    <w:name w:val="RTF_Num 4 1"/>
    <w:qFormat/>
    <w:rPr>
      <w:rFonts w:ascii="Symbol" w:hAnsi="Symbol" w:eastAsia="Symbol" w:cs="Symbol"/>
      <w:w w:val="100"/>
      <w:position w:val="0"/>
      <w:sz w:val="24"/>
      <w:effect w:val="none"/>
      <w:vertAlign w:val="baseline"/>
      <w:em w:val="none"/>
    </w:rPr>
  </w:style>
  <w:style w:type="character" w:styleId="RTFNum42">
    <w:name w:val="RTF_Num 4 2"/>
    <w:qFormat/>
    <w:rPr>
      <w:rFonts w:ascii="Courier New" w:hAnsi="Courier New" w:eastAsia="Courier New" w:cs="Courier New"/>
      <w:w w:val="100"/>
      <w:position w:val="0"/>
      <w:sz w:val="24"/>
      <w:effect w:val="none"/>
      <w:vertAlign w:val="baseline"/>
      <w:em w:val="none"/>
    </w:rPr>
  </w:style>
  <w:style w:type="character" w:styleId="RTFNum43">
    <w:name w:val="RTF_Num 4 3"/>
    <w:qFormat/>
    <w:rPr>
      <w:rFonts w:ascii="Wingdings" w:hAnsi="Wingdings" w:eastAsia="Wingdings" w:cs="Wingdings"/>
      <w:w w:val="100"/>
      <w:position w:val="0"/>
      <w:sz w:val="24"/>
      <w:effect w:val="none"/>
      <w:vertAlign w:val="baseline"/>
      <w:em w:val="none"/>
    </w:rPr>
  </w:style>
  <w:style w:type="character" w:styleId="RTFNum44">
    <w:name w:val="RTF_Num 4 4"/>
    <w:qFormat/>
    <w:rPr>
      <w:rFonts w:ascii="Symbol" w:hAnsi="Symbol" w:eastAsia="Symbol" w:cs="Symbol"/>
      <w:w w:val="100"/>
      <w:position w:val="0"/>
      <w:sz w:val="24"/>
      <w:effect w:val="none"/>
      <w:vertAlign w:val="baseline"/>
      <w:em w:val="none"/>
    </w:rPr>
  </w:style>
  <w:style w:type="character" w:styleId="RTFNum45">
    <w:name w:val="RTF_Num 4 5"/>
    <w:qFormat/>
    <w:rPr>
      <w:rFonts w:ascii="Courier New" w:hAnsi="Courier New" w:eastAsia="Courier New" w:cs="Courier New"/>
      <w:w w:val="100"/>
      <w:position w:val="0"/>
      <w:sz w:val="24"/>
      <w:effect w:val="none"/>
      <w:vertAlign w:val="baseline"/>
      <w:em w:val="none"/>
    </w:rPr>
  </w:style>
  <w:style w:type="character" w:styleId="RTFNum46">
    <w:name w:val="RTF_Num 4 6"/>
    <w:qFormat/>
    <w:rPr>
      <w:rFonts w:ascii="Wingdings" w:hAnsi="Wingdings" w:eastAsia="Wingdings" w:cs="Wingdings"/>
      <w:w w:val="100"/>
      <w:position w:val="0"/>
      <w:sz w:val="24"/>
      <w:effect w:val="none"/>
      <w:vertAlign w:val="baseline"/>
      <w:em w:val="none"/>
    </w:rPr>
  </w:style>
  <w:style w:type="character" w:styleId="RTFNum47">
    <w:name w:val="RTF_Num 4 7"/>
    <w:qFormat/>
    <w:rPr>
      <w:rFonts w:ascii="Symbol" w:hAnsi="Symbol" w:eastAsia="Symbol" w:cs="Symbol"/>
      <w:w w:val="100"/>
      <w:position w:val="0"/>
      <w:sz w:val="24"/>
      <w:effect w:val="none"/>
      <w:vertAlign w:val="baseline"/>
      <w:em w:val="none"/>
    </w:rPr>
  </w:style>
  <w:style w:type="character" w:styleId="RTFNum48">
    <w:name w:val="RTF_Num 4 8"/>
    <w:qFormat/>
    <w:rPr>
      <w:rFonts w:ascii="Courier New" w:hAnsi="Courier New" w:eastAsia="Courier New" w:cs="Courier New"/>
      <w:w w:val="100"/>
      <w:position w:val="0"/>
      <w:sz w:val="24"/>
      <w:effect w:val="none"/>
      <w:vertAlign w:val="baseline"/>
      <w:em w:val="none"/>
    </w:rPr>
  </w:style>
  <w:style w:type="character" w:styleId="RTFNum49">
    <w:name w:val="RTF_Num 4 9"/>
    <w:qFormat/>
    <w:rPr>
      <w:rFonts w:ascii="Wingdings" w:hAnsi="Wingdings" w:eastAsia="Wingdings" w:cs="Wingdings"/>
      <w:w w:val="100"/>
      <w:position w:val="0"/>
      <w:sz w:val="24"/>
      <w:effect w:val="none"/>
      <w:vertAlign w:val="baseline"/>
      <w:em w:val="none"/>
    </w:rPr>
  </w:style>
  <w:style w:type="character" w:styleId="Vietas">
    <w:name w:val="Viñetas"/>
    <w:qFormat/>
    <w:rPr>
      <w:rFonts w:ascii="StarSymbol" w:hAnsi="StarSymbol" w:eastAsia="Star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EnlacedeInternet">
    <w:name w:val="Enlace de Internet"/>
    <w:qFormat/>
    <w:rPr>
      <w:color w:val="000080"/>
      <w:w w:val="100"/>
      <w:position w:val="0"/>
      <w:sz w:val="24"/>
      <w:u w:val="single"/>
      <w:effect w:val="none"/>
      <w:vertAlign w:val="baseline"/>
      <w:em w:val="none"/>
    </w:rPr>
  </w:style>
  <w:style w:type="paragraph" w:styleId="Ttulo">
    <w:name w:val="Título"/>
    <w:basedOn w:val="Normal1"/>
    <w:next w:val="Cuerpodetexto"/>
    <w:qFormat/>
    <w:pPr>
      <w:keepNext w:val="true"/>
      <w:widowControl/>
      <w:suppressAutoHyphens w:val="false"/>
      <w:bidi w:val="0"/>
      <w:spacing w:lineRule="atLeast" w:line="1" w:before="240" w:after="120"/>
      <w:jc w:val="left"/>
      <w:textAlignment w:val="top"/>
      <w:outlineLvl w:val="0"/>
    </w:pPr>
    <w:rPr>
      <w:rFonts w:ascii="Liberation Sans" w:hAnsi="Liberation Sans" w:eastAsia="Noto Sans CJK SC" w:cs="Lohit Devanagari"/>
      <w:w w:val="100"/>
      <w:position w:val="0"/>
      <w:sz w:val="28"/>
      <w:sz w:val="28"/>
      <w:szCs w:val="28"/>
      <w:effect w:val="none"/>
      <w:vertAlign w:val="baseline"/>
      <w:em w:val="none"/>
      <w:lang w:val="es-ES" w:eastAsia="und" w:bidi="ar-SA"/>
    </w:rPr>
  </w:style>
  <w:style w:type="paragraph" w:styleId="Cuerpodetexto">
    <w:name w:val="Body Text"/>
    <w:basedOn w:val="Normal1"/>
    <w:qFormat/>
    <w:pPr>
      <w:widowControl/>
      <w:suppressAutoHyphens w:val="false"/>
      <w:bidi w:val="0"/>
      <w:spacing w:lineRule="atLeast" w:line="1"/>
      <w:jc w:val="left"/>
      <w:textAlignment w:val="top"/>
      <w:outlineLvl w:val="0"/>
    </w:pPr>
    <w:rPr>
      <w:rFonts w:ascii="Tahoma" w:hAnsi="Tahoma" w:eastAsia="Times New Roman" w:cs="Tahoma"/>
      <w:w w:val="100"/>
      <w:position w:val="0"/>
      <w:sz w:val="24"/>
      <w:sz w:val="24"/>
      <w:szCs w:val="20"/>
      <w:effect w:val="none"/>
      <w:vertAlign w:val="baseline"/>
      <w:em w:val="none"/>
      <w:lang w:val="es-AR" w:eastAsia="und" w:bidi="ar-SA"/>
    </w:rPr>
  </w:style>
  <w:style w:type="paragraph" w:styleId="Lista">
    <w:name w:val="List"/>
    <w:basedOn w:val="Cuerpodetexto"/>
    <w:qFormat/>
    <w:pPr>
      <w:widowControl/>
      <w:suppressAutoHyphens w:val="false"/>
      <w:bidi w:val="0"/>
      <w:spacing w:lineRule="atLeast" w:line="1"/>
      <w:jc w:val="left"/>
      <w:textAlignment w:val="top"/>
    </w:pPr>
    <w:rPr>
      <w:rFonts w:ascii="Tahoma" w:hAnsi="Tahoma" w:eastAsia="Times New Roman" w:cs="Tahoma"/>
      <w:w w:val="100"/>
      <w:position w:val="0"/>
      <w:sz w:val="24"/>
      <w:sz w:val="24"/>
      <w:szCs w:val="20"/>
      <w:effect w:val="none"/>
      <w:vertAlign w:val="baseline"/>
      <w:em w:val="none"/>
      <w:lang w:val="es-AR" w:eastAsia="und" w:bidi="ar-SA"/>
    </w:rPr>
  </w:style>
  <w:style w:type="paragraph" w:styleId="Leyenda">
    <w:name w:val="Caption"/>
    <w:basedOn w:val="Normal1"/>
    <w:qFormat/>
    <w:pPr>
      <w:widowControl/>
      <w:suppressLineNumbers/>
      <w:suppressAutoHyphens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Times New Roman" w:cs="Lohit Devanagari"/>
      <w:i/>
      <w:iCs/>
      <w:w w:val="100"/>
      <w:position w:val="0"/>
      <w:sz w:val="24"/>
      <w:sz w:val="24"/>
      <w:szCs w:val="24"/>
      <w:effect w:val="none"/>
      <w:vertAlign w:val="baseline"/>
      <w:em w:val="none"/>
      <w:lang w:val="es-ES" w:eastAsia="und" w:bidi="ar-SA"/>
    </w:rPr>
  </w:style>
  <w:style w:type="paragraph" w:styleId="Ndice">
    <w:name w:val="Índice"/>
    <w:basedOn w:val="Normal1"/>
    <w:qFormat/>
    <w:pPr>
      <w:widowControl/>
      <w:suppressLineNumbers/>
      <w:suppressAutoHyphens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position w:val="0"/>
      <w:sz w:val="24"/>
      <w:sz w:val="24"/>
      <w:szCs w:val="24"/>
      <w:effect w:val="none"/>
      <w:vertAlign w:val="baseline"/>
      <w:em w:val="none"/>
      <w:lang w:val="es-ES" w:eastAsia="und" w:bidi="ar-SA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Lohit Devanagari"/>
      <w:color w:val="auto"/>
      <w:kern w:val="0"/>
      <w:sz w:val="24"/>
      <w:szCs w:val="24"/>
      <w:lang w:val="es-ES" w:eastAsia="zh-CN" w:bidi="hi-IN"/>
    </w:rPr>
  </w:style>
  <w:style w:type="paragraph" w:styleId="Ttulogeneral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Encabezado">
    <w:name w:val="Encabezado"/>
    <w:basedOn w:val="Normal1"/>
    <w:next w:val="Cuerpodetexto"/>
    <w:qFormat/>
    <w:pPr>
      <w:keepNext w:val="true"/>
      <w:widowControl/>
      <w:suppressAutoHyphens w:val="false"/>
      <w:bidi w:val="0"/>
      <w:spacing w:lineRule="atLeast" w:line="1" w:before="240" w:after="120"/>
      <w:jc w:val="left"/>
      <w:textAlignment w:val="top"/>
      <w:outlineLvl w:val="0"/>
    </w:pPr>
    <w:rPr>
      <w:rFonts w:ascii="Nimbus Sans L" w:hAnsi="Nimbus Sans L" w:eastAsia="DejaVu Sans" w:cs="DejaVu Sans"/>
      <w:w w:val="100"/>
      <w:position w:val="0"/>
      <w:sz w:val="28"/>
      <w:sz w:val="28"/>
      <w:szCs w:val="28"/>
      <w:effect w:val="none"/>
      <w:vertAlign w:val="baseline"/>
      <w:em w:val="none"/>
      <w:lang w:val="es-ES" w:eastAsia="und" w:bidi="ar-SA"/>
    </w:rPr>
  </w:style>
  <w:style w:type="paragraph" w:styleId="Etiqueta">
    <w:name w:val="Etiqueta"/>
    <w:basedOn w:val="Normal1"/>
    <w:qFormat/>
    <w:pPr>
      <w:widowControl/>
      <w:suppressLineNumbers/>
      <w:suppressAutoHyphens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Times New Roman" w:cs="Times New Roman"/>
      <w:i/>
      <w:iCs/>
      <w:w w:val="100"/>
      <w:position w:val="0"/>
      <w:sz w:val="24"/>
      <w:sz w:val="24"/>
      <w:szCs w:val="24"/>
      <w:effect w:val="none"/>
      <w:vertAlign w:val="baseline"/>
      <w:em w:val="none"/>
      <w:lang w:val="es-ES" w:eastAsia="und" w:bidi="ar-SA"/>
    </w:rPr>
  </w:style>
  <w:style w:type="paragraph" w:styleId="Cabeceraypie">
    <w:name w:val="Cabecera y pie"/>
    <w:basedOn w:val="Normal1"/>
    <w:qFormat/>
    <w:pPr>
      <w:widowControl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position w:val="0"/>
      <w:sz w:val="24"/>
      <w:sz w:val="24"/>
      <w:szCs w:val="24"/>
      <w:effect w:val="none"/>
      <w:vertAlign w:val="baseline"/>
      <w:em w:val="none"/>
      <w:lang w:val="es-ES" w:eastAsia="und" w:bidi="ar-SA"/>
    </w:rPr>
  </w:style>
  <w:style w:type="paragraph" w:styleId="Cabecera">
    <w:name w:val="Header"/>
    <w:basedOn w:val="Normal1"/>
    <w:qFormat/>
    <w:pPr>
      <w:widowControl/>
      <w:tabs>
        <w:tab w:val="clear" w:pos="720"/>
        <w:tab w:val="center" w:pos="4419" w:leader="none"/>
        <w:tab w:val="right" w:pos="8838" w:leader="none"/>
      </w:tabs>
      <w:suppressAutoHyphens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position w:val="0"/>
      <w:sz w:val="24"/>
      <w:sz w:val="24"/>
      <w:szCs w:val="24"/>
      <w:effect w:val="none"/>
      <w:vertAlign w:val="baseline"/>
      <w:em w:val="none"/>
      <w:lang w:val="es-ES" w:eastAsia="und" w:bidi="ar-SA"/>
    </w:rPr>
  </w:style>
  <w:style w:type="paragraph" w:styleId="Contenidodelatabla">
    <w:name w:val="Contenido de la tabla"/>
    <w:basedOn w:val="Normal1"/>
    <w:qFormat/>
    <w:pPr>
      <w:widowControl/>
      <w:suppressLineNumbers/>
      <w:suppressAutoHyphens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position w:val="0"/>
      <w:sz w:val="24"/>
      <w:sz w:val="24"/>
      <w:szCs w:val="24"/>
      <w:effect w:val="none"/>
      <w:vertAlign w:val="baseline"/>
      <w:em w:val="none"/>
      <w:lang w:val="es-ES" w:eastAsia="und" w:bidi="ar-SA"/>
    </w:rPr>
  </w:style>
  <w:style w:type="paragraph" w:styleId="Encabezadodelatabla">
    <w:name w:val="Encabezado de la tabla"/>
    <w:basedOn w:val="Contenidodelatabla"/>
    <w:qFormat/>
    <w:pPr>
      <w:widowControl/>
      <w:suppressLineNumbers/>
      <w:suppressAutoHyphens w:val="false"/>
      <w:bidi w:val="0"/>
      <w:spacing w:lineRule="atLeast" w:line="1"/>
      <w:jc w:val="center"/>
      <w:textAlignment w:val="top"/>
    </w:pPr>
    <w:rPr>
      <w:rFonts w:ascii="Times New Roman" w:hAnsi="Times New Roman" w:eastAsia="Times New Roman" w:cs="Times New Roman"/>
      <w:b/>
      <w:bCs/>
      <w:w w:val="100"/>
      <w:position w:val="0"/>
      <w:sz w:val="24"/>
      <w:sz w:val="24"/>
      <w:szCs w:val="24"/>
      <w:effect w:val="none"/>
      <w:vertAlign w:val="baseline"/>
      <w:em w:val="none"/>
      <w:lang w:val="es-ES" w:eastAsia="und" w:bidi="ar-SA"/>
    </w:rPr>
  </w:style>
  <w:style w:type="paragraph" w:styleId="Piedepgina">
    <w:name w:val="Footer"/>
    <w:basedOn w:val="Normal1"/>
    <w:qFormat/>
    <w:pPr>
      <w:widowControl/>
      <w:suppressLineNumbers/>
      <w:tabs>
        <w:tab w:val="clear" w:pos="720"/>
        <w:tab w:val="center" w:pos="4251" w:leader="none"/>
        <w:tab w:val="right" w:pos="8503" w:leader="none"/>
      </w:tabs>
      <w:suppressAutoHyphens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position w:val="0"/>
      <w:sz w:val="24"/>
      <w:sz w:val="24"/>
      <w:szCs w:val="24"/>
      <w:effect w:val="none"/>
      <w:vertAlign w:val="baseline"/>
      <w:em w:val="none"/>
      <w:lang w:val="es-ES" w:eastAsia="und" w:bidi="ar-SA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8TXTOOO5wVNNtRvBue76LMx3ig==">CgMxLjA4AHIhMUNGNU9OSkhLbzZwdTV6WGtaZlZKSjEzYmVOZ3ozallK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LibreOffice/7.3.6.2$Linux_X86_64 LibreOffice_project/30$Build-2</Application>
  <AppVersion>15.0000</AppVersion>
  <Pages>4</Pages>
  <Words>718</Words>
  <Characters>4151</Characters>
  <CharactersWithSpaces>4789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2009-10-27T12:22:00Z</dcterms:created>
  <dc:creator>Stella Maris Ciarello</dc:creator>
  <dc:description/>
  <dc:language>es-AR</dc:language>
  <cp:lastModifiedBy/>
  <dcterms:modified xsi:type="dcterms:W3CDTF">2025-10-30T09:45:55Z</dcterms:modified>
  <cp:revision>1</cp:revision>
  <dc:subject/>
  <dc:title/>
</cp:coreProperties>
</file>